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#87-e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D6486D">
        <w:rPr>
          <w:rFonts w:ascii="Arial" w:eastAsia="Malgun Gothic" w:hAnsi="Arial" w:cs="Arial"/>
          <w:b/>
          <w:sz w:val="24"/>
        </w:rPr>
        <w:t>18</w:t>
      </w:r>
      <w:r w:rsidR="004B4A1E">
        <w:rPr>
          <w:rFonts w:ascii="Arial" w:eastAsia="Malgun Gothic" w:hAnsi="Arial" w:cs="Arial"/>
          <w:b/>
          <w:sz w:val="24"/>
        </w:rPr>
        <w:t>3</w:t>
      </w:r>
      <w:bookmarkStart w:id="2" w:name="_GoBack"/>
      <w:bookmarkEnd w:id="2"/>
      <w:r w:rsidR="00D6486D">
        <w:rPr>
          <w:rFonts w:ascii="Arial" w:eastAsia="Malgun Gothic" w:hAnsi="Arial" w:cs="Arial"/>
          <w:b/>
          <w:sz w:val="24"/>
        </w:rPr>
        <w:t>9</w:t>
      </w:r>
      <w:r w:rsidRPr="00861CDE">
        <w:rPr>
          <w:rFonts w:ascii="Arial" w:eastAsia="Malgun Gothic" w:hAnsi="Arial" w:cs="Arial"/>
          <w:b/>
          <w:sz w:val="24"/>
        </w:rPr>
        <w:br/>
        <w:t>Electronic</w:t>
      </w:r>
      <w:r w:rsidR="0054297B">
        <w:rPr>
          <w:rFonts w:ascii="Arial" w:eastAsia="Malgun Gothic" w:hAnsi="Arial" w:cs="Arial"/>
          <w:b/>
          <w:sz w:val="24"/>
        </w:rPr>
        <w:t xml:space="preserve"> Meeting</w:t>
      </w:r>
      <w:r w:rsidRPr="00861CDE">
        <w:rPr>
          <w:rFonts w:ascii="Arial" w:eastAsia="Malgun Gothic" w:hAnsi="Arial" w:cs="Arial"/>
          <w:b/>
          <w:sz w:val="24"/>
        </w:rPr>
        <w:t>, 18 - 2</w:t>
      </w:r>
      <w:r>
        <w:rPr>
          <w:rFonts w:ascii="Arial" w:eastAsia="Malgun Gothic" w:hAnsi="Arial" w:cs="Arial"/>
          <w:b/>
          <w:sz w:val="24"/>
        </w:rPr>
        <w:t>9</w:t>
      </w:r>
      <w:r w:rsidRPr="00861CDE">
        <w:rPr>
          <w:rFonts w:ascii="Arial" w:eastAsia="Malgun Gothic" w:hAnsi="Arial" w:cs="Arial"/>
          <w:b/>
          <w:sz w:val="24"/>
        </w:rPr>
        <w:t xml:space="preserve"> </w:t>
      </w:r>
      <w:r>
        <w:rPr>
          <w:rFonts w:ascii="Arial" w:eastAsia="Malgun Gothic" w:hAnsi="Arial" w:cs="Arial"/>
          <w:b/>
          <w:sz w:val="24"/>
        </w:rPr>
        <w:t>May</w:t>
      </w:r>
      <w:r w:rsidRPr="00861CDE">
        <w:rPr>
          <w:rFonts w:ascii="Arial" w:eastAsia="Malgun Gothic" w:hAnsi="Arial" w:cs="Arial"/>
          <w:b/>
          <w:sz w:val="24"/>
        </w:rPr>
        <w:t xml:space="preserve"> 20</w:t>
      </w:r>
      <w:r>
        <w:rPr>
          <w:rFonts w:ascii="Arial" w:eastAsia="Malgun Gothic" w:hAnsi="Arial" w:cs="Arial"/>
          <w:b/>
          <w:sz w:val="24"/>
        </w:rPr>
        <w:t>20</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CF6FBC">
        <w:rPr>
          <w:rFonts w:ascii="Arial" w:eastAsia="Malgun Gothic" w:hAnsi="Arial" w:cs="Arial"/>
          <w:sz w:val="24"/>
          <w:szCs w:val="24"/>
          <w:lang w:val="en-GB"/>
        </w:rPr>
        <w:t>5</w:t>
      </w:r>
      <w:r>
        <w:rPr>
          <w:rFonts w:ascii="Arial" w:eastAsia="Malgun Gothic" w:hAnsi="Arial" w:cs="Arial"/>
          <w:sz w:val="24"/>
          <w:szCs w:val="24"/>
          <w:lang w:val="en-GB"/>
        </w:rPr>
        <w:t>.</w:t>
      </w:r>
      <w:r w:rsidR="00CF6FBC">
        <w:rPr>
          <w:rFonts w:ascii="Arial" w:eastAsia="Malgun Gothic" w:hAnsi="Arial" w:cs="Arial"/>
          <w:sz w:val="24"/>
          <w:szCs w:val="24"/>
          <w:lang w:val="en-GB"/>
        </w:rPr>
        <w:t>3</w:t>
      </w:r>
      <w:r>
        <w:rPr>
          <w:rFonts w:ascii="Arial" w:eastAsia="Malgun Gothic" w:hAnsi="Arial" w:cs="Arial"/>
          <w:sz w:val="24"/>
          <w:szCs w:val="24"/>
          <w:lang w:val="en-GB"/>
        </w:rPr>
        <w:t>.</w:t>
      </w:r>
      <w:r w:rsidR="00CF6FBC">
        <w:rPr>
          <w:rFonts w:ascii="Arial" w:eastAsia="Malgun Gothic" w:hAnsi="Arial" w:cs="Arial"/>
          <w:sz w:val="24"/>
          <w:szCs w:val="24"/>
          <w:lang w:val="en-GB"/>
        </w:rPr>
        <w:t>2</w:t>
      </w:r>
      <w:r>
        <w:rPr>
          <w:rFonts w:ascii="Arial" w:eastAsia="Malgun Gothic" w:hAnsi="Arial" w:cs="Arial"/>
          <w:sz w:val="24"/>
          <w:szCs w:val="24"/>
          <w:lang w:val="en-GB"/>
        </w:rPr>
        <w:t>.</w:t>
      </w:r>
      <w:r w:rsidR="00CF6FBC">
        <w:rPr>
          <w:rFonts w:ascii="Arial" w:eastAsia="Malgun Gothic" w:hAnsi="Arial" w:cs="Arial"/>
          <w:sz w:val="24"/>
          <w:szCs w:val="24"/>
          <w:lang w:val="en-GB"/>
        </w:rPr>
        <w:t>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CF6FBC" w:rsidRPr="00CF6FBC">
        <w:rPr>
          <w:rFonts w:ascii="Arial" w:eastAsia="Malgun Gothic" w:hAnsi="Arial" w:cs="Arial"/>
          <w:sz w:val="24"/>
          <w:szCs w:val="24"/>
          <w:lang w:val="en-GB"/>
        </w:rPr>
        <w:t>On RRM inter-frequency tests in narrow NR bands</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CF6FBC" w:rsidP="001B5DBC">
      <w:r>
        <w:t>RRM inter-frequency test cases need multiple (for NR, maximum two) cells to be allocated in the same band. Considering the current NR FR1 test configurations for RRM, we have two possibilities:</w:t>
      </w:r>
    </w:p>
    <w:p w:rsidR="00CF6FBC" w:rsidRDefault="00CF6FBC" w:rsidP="00CF6FBC">
      <w:pPr>
        <w:pStyle w:val="ListParagraph"/>
        <w:numPr>
          <w:ilvl w:val="0"/>
          <w:numId w:val="31"/>
        </w:numPr>
      </w:pPr>
      <w:r>
        <w:t>For 10 MHz BW, inter-frequency tests need 10+10 = 20 MHz available BW in the band.</w:t>
      </w:r>
    </w:p>
    <w:p w:rsidR="00CF6FBC" w:rsidRDefault="00CF6FBC" w:rsidP="00CF6FBC">
      <w:pPr>
        <w:pStyle w:val="ListParagraph"/>
        <w:numPr>
          <w:ilvl w:val="0"/>
          <w:numId w:val="31"/>
        </w:numPr>
      </w:pPr>
      <w:r>
        <w:t>For 40 MHz BW (only TDD), inter-frequency tests need 40+40 = 80 MHz available BW in the band.</w:t>
      </w:r>
    </w:p>
    <w:p w:rsidR="00CF6FBC" w:rsidRDefault="00CF6FBC" w:rsidP="00CF6FBC">
      <w:r>
        <w:t>Not all the NR bands are wide enough to allocate two inter-frequency cells. According to [1], the following NR bands do not have the necessary BW to support inter-frequency tests with the current test configuration:</w:t>
      </w:r>
    </w:p>
    <w:tbl>
      <w:tblPr>
        <w:tblStyle w:val="RS-ColoredTable"/>
        <w:tblW w:w="0" w:type="auto"/>
        <w:tblLook w:val="04A0" w:firstRow="1" w:lastRow="0" w:firstColumn="1" w:lastColumn="0" w:noHBand="0" w:noVBand="1"/>
      </w:tblPr>
      <w:tblGrid>
        <w:gridCol w:w="3222"/>
        <w:gridCol w:w="3222"/>
        <w:gridCol w:w="3223"/>
      </w:tblGrid>
      <w:tr w:rsidR="00CF6FBC" w:rsidTr="00CF6F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tcPr>
          <w:p w:rsidR="00CF6FBC" w:rsidRDefault="00CF6FBC" w:rsidP="00CF6FBC">
            <w:r>
              <w:t>NR Operating Band</w:t>
            </w:r>
          </w:p>
        </w:tc>
        <w:tc>
          <w:tcPr>
            <w:tcW w:w="3222" w:type="dxa"/>
          </w:tcPr>
          <w:p w:rsidR="00CF6FBC" w:rsidRDefault="00CF6FBC" w:rsidP="00CF6FBC">
            <w:pPr>
              <w:cnfStyle w:val="100000000000" w:firstRow="1" w:lastRow="0" w:firstColumn="0" w:lastColumn="0" w:oddVBand="0" w:evenVBand="0" w:oddHBand="0" w:evenHBand="0" w:firstRowFirstColumn="0" w:firstRowLastColumn="0" w:lastRowFirstColumn="0" w:lastRowLastColumn="0"/>
            </w:pPr>
            <w:r>
              <w:t>DL BW</w:t>
            </w:r>
          </w:p>
        </w:tc>
        <w:tc>
          <w:tcPr>
            <w:tcW w:w="3223" w:type="dxa"/>
          </w:tcPr>
          <w:p w:rsidR="00CF6FBC" w:rsidRDefault="00CF6FBC" w:rsidP="00CF6FBC">
            <w:pPr>
              <w:cnfStyle w:val="100000000000" w:firstRow="1" w:lastRow="0" w:firstColumn="0" w:lastColumn="0" w:oddVBand="0" w:evenVBand="0" w:oddHBand="0" w:evenHBand="0" w:firstRowFirstColumn="0" w:firstRowLastColumn="0" w:lastRowFirstColumn="0" w:lastRowLastColumn="0"/>
            </w:pPr>
            <w:r>
              <w:t>UL BW</w:t>
            </w:r>
          </w:p>
        </w:tc>
      </w:tr>
      <w:tr w:rsidR="00CF6FBC" w:rsidTr="00CF6FBC">
        <w:tc>
          <w:tcPr>
            <w:cnfStyle w:val="001000000000" w:firstRow="0" w:lastRow="0" w:firstColumn="1" w:lastColumn="0" w:oddVBand="0" w:evenVBand="0" w:oddHBand="0" w:evenHBand="0" w:firstRowFirstColumn="0" w:firstRowLastColumn="0" w:lastRowFirstColumn="0" w:lastRowLastColumn="0"/>
            <w:tcW w:w="3222" w:type="dxa"/>
          </w:tcPr>
          <w:p w:rsidR="00CF6FBC" w:rsidRDefault="00CF6FBC" w:rsidP="00CF6FBC">
            <w:r>
              <w:t>N12</w:t>
            </w:r>
          </w:p>
        </w:tc>
        <w:tc>
          <w:tcPr>
            <w:tcW w:w="3222" w:type="dxa"/>
          </w:tcPr>
          <w:p w:rsidR="00CF6FBC" w:rsidRDefault="00CF6FBC" w:rsidP="00CF6FBC">
            <w:pPr>
              <w:cnfStyle w:val="000000000000" w:firstRow="0" w:lastRow="0" w:firstColumn="0" w:lastColumn="0" w:oddVBand="0" w:evenVBand="0" w:oddHBand="0" w:evenHBand="0" w:firstRowFirstColumn="0" w:firstRowLastColumn="0" w:lastRowFirstColumn="0" w:lastRowLastColumn="0"/>
            </w:pPr>
            <w:r>
              <w:t>17 MHz</w:t>
            </w:r>
          </w:p>
        </w:tc>
        <w:tc>
          <w:tcPr>
            <w:tcW w:w="3223" w:type="dxa"/>
          </w:tcPr>
          <w:p w:rsidR="00CF6FBC" w:rsidRDefault="00CF6FBC" w:rsidP="00CF6FBC">
            <w:pPr>
              <w:cnfStyle w:val="000000000000" w:firstRow="0" w:lastRow="0" w:firstColumn="0" w:lastColumn="0" w:oddVBand="0" w:evenVBand="0" w:oddHBand="0" w:evenHBand="0" w:firstRowFirstColumn="0" w:firstRowLastColumn="0" w:lastRowFirstColumn="0" w:lastRowLastColumn="0"/>
            </w:pPr>
            <w:r>
              <w:t>17 MHz</w:t>
            </w:r>
          </w:p>
        </w:tc>
      </w:tr>
      <w:tr w:rsidR="00CF6FBC" w:rsidTr="00CF6FB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tcPr>
          <w:p w:rsidR="00CF6FBC" w:rsidRDefault="00CF6FBC" w:rsidP="00CF6FBC">
            <w:r>
              <w:t>N14</w:t>
            </w:r>
          </w:p>
        </w:tc>
        <w:tc>
          <w:tcPr>
            <w:tcW w:w="3222" w:type="dxa"/>
          </w:tcPr>
          <w:p w:rsidR="00CF6FBC" w:rsidRDefault="00CF6FBC" w:rsidP="00CF6FBC">
            <w:pPr>
              <w:cnfStyle w:val="000000010000" w:firstRow="0" w:lastRow="0" w:firstColumn="0" w:lastColumn="0" w:oddVBand="0" w:evenVBand="0" w:oddHBand="0" w:evenHBand="1" w:firstRowFirstColumn="0" w:firstRowLastColumn="0" w:lastRowFirstColumn="0" w:lastRowLastColumn="0"/>
            </w:pPr>
            <w:r>
              <w:t>10 MHz</w:t>
            </w:r>
          </w:p>
        </w:tc>
        <w:tc>
          <w:tcPr>
            <w:tcW w:w="3223" w:type="dxa"/>
          </w:tcPr>
          <w:p w:rsidR="00CF6FBC" w:rsidRDefault="00CF6FBC" w:rsidP="00CF6FBC">
            <w:pPr>
              <w:cnfStyle w:val="000000010000" w:firstRow="0" w:lastRow="0" w:firstColumn="0" w:lastColumn="0" w:oddVBand="0" w:evenVBand="0" w:oddHBand="0" w:evenHBand="1" w:firstRowFirstColumn="0" w:firstRowLastColumn="0" w:lastRowFirstColumn="0" w:lastRowLastColumn="0"/>
            </w:pPr>
            <w:r>
              <w:t>10 MHz</w:t>
            </w:r>
          </w:p>
        </w:tc>
      </w:tr>
      <w:tr w:rsidR="00CF6FBC" w:rsidTr="00CF6FBC">
        <w:tc>
          <w:tcPr>
            <w:cnfStyle w:val="001000000000" w:firstRow="0" w:lastRow="0" w:firstColumn="1" w:lastColumn="0" w:oddVBand="0" w:evenVBand="0" w:oddHBand="0" w:evenHBand="0" w:firstRowFirstColumn="0" w:firstRowLastColumn="0" w:lastRowFirstColumn="0" w:lastRowLastColumn="0"/>
            <w:tcW w:w="3222" w:type="dxa"/>
          </w:tcPr>
          <w:p w:rsidR="00CF6FBC" w:rsidRDefault="00CF6FBC" w:rsidP="00CF6FBC">
            <w:r>
              <w:t>N18</w:t>
            </w:r>
          </w:p>
        </w:tc>
        <w:tc>
          <w:tcPr>
            <w:tcW w:w="3222" w:type="dxa"/>
          </w:tcPr>
          <w:p w:rsidR="00CF6FBC" w:rsidRDefault="00CF6FBC" w:rsidP="00CF6FBC">
            <w:pPr>
              <w:cnfStyle w:val="000000000000" w:firstRow="0" w:lastRow="0" w:firstColumn="0" w:lastColumn="0" w:oddVBand="0" w:evenVBand="0" w:oddHBand="0" w:evenHBand="0" w:firstRowFirstColumn="0" w:firstRowLastColumn="0" w:lastRowFirstColumn="0" w:lastRowLastColumn="0"/>
            </w:pPr>
            <w:r>
              <w:t>15 MHz</w:t>
            </w:r>
          </w:p>
        </w:tc>
        <w:tc>
          <w:tcPr>
            <w:tcW w:w="3223" w:type="dxa"/>
          </w:tcPr>
          <w:p w:rsidR="00CF6FBC" w:rsidRDefault="00CF6FBC" w:rsidP="00CF6FBC">
            <w:pPr>
              <w:cnfStyle w:val="000000000000" w:firstRow="0" w:lastRow="0" w:firstColumn="0" w:lastColumn="0" w:oddVBand="0" w:evenVBand="0" w:oddHBand="0" w:evenHBand="0" w:firstRowFirstColumn="0" w:firstRowLastColumn="0" w:lastRowFirstColumn="0" w:lastRowLastColumn="0"/>
            </w:pPr>
            <w:r>
              <w:t>15 MHz</w:t>
            </w:r>
          </w:p>
        </w:tc>
      </w:tr>
      <w:tr w:rsidR="00CF6FBC" w:rsidTr="00CF6FB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tcPr>
          <w:p w:rsidR="00CF6FBC" w:rsidRDefault="00CF6FBC" w:rsidP="00CF6FBC">
            <w:r>
              <w:t>N30</w:t>
            </w:r>
          </w:p>
        </w:tc>
        <w:tc>
          <w:tcPr>
            <w:tcW w:w="3222" w:type="dxa"/>
          </w:tcPr>
          <w:p w:rsidR="00CF6FBC" w:rsidRDefault="00CF6FBC" w:rsidP="00CF6FBC">
            <w:pPr>
              <w:cnfStyle w:val="000000010000" w:firstRow="0" w:lastRow="0" w:firstColumn="0" w:lastColumn="0" w:oddVBand="0" w:evenVBand="0" w:oddHBand="0" w:evenHBand="1" w:firstRowFirstColumn="0" w:firstRowLastColumn="0" w:lastRowFirstColumn="0" w:lastRowLastColumn="0"/>
            </w:pPr>
            <w:r>
              <w:t>10 MHz</w:t>
            </w:r>
          </w:p>
        </w:tc>
        <w:tc>
          <w:tcPr>
            <w:tcW w:w="3223" w:type="dxa"/>
          </w:tcPr>
          <w:p w:rsidR="00CF6FBC" w:rsidRDefault="00CF6FBC" w:rsidP="00CF6FBC">
            <w:pPr>
              <w:cnfStyle w:val="000000010000" w:firstRow="0" w:lastRow="0" w:firstColumn="0" w:lastColumn="0" w:oddVBand="0" w:evenVBand="0" w:oddHBand="0" w:evenHBand="1" w:firstRowFirstColumn="0" w:firstRowLastColumn="0" w:lastRowFirstColumn="0" w:lastRowLastColumn="0"/>
            </w:pPr>
            <w:r>
              <w:t>10 MHz</w:t>
            </w:r>
          </w:p>
        </w:tc>
      </w:tr>
      <w:tr w:rsidR="00CF6FBC" w:rsidTr="00CF6FBC">
        <w:tc>
          <w:tcPr>
            <w:cnfStyle w:val="001000000000" w:firstRow="0" w:lastRow="0" w:firstColumn="1" w:lastColumn="0" w:oddVBand="0" w:evenVBand="0" w:oddHBand="0" w:evenHBand="0" w:firstRowFirstColumn="0" w:firstRowLastColumn="0" w:lastRowFirstColumn="0" w:lastRowLastColumn="0"/>
            <w:tcW w:w="3222" w:type="dxa"/>
          </w:tcPr>
          <w:p w:rsidR="00CF6FBC" w:rsidRDefault="00CF6FBC" w:rsidP="00CF6FBC">
            <w:r>
              <w:t>N34</w:t>
            </w:r>
          </w:p>
        </w:tc>
        <w:tc>
          <w:tcPr>
            <w:tcW w:w="3222" w:type="dxa"/>
          </w:tcPr>
          <w:p w:rsidR="00CF6FBC" w:rsidRDefault="00CF6FBC" w:rsidP="00CF6FBC">
            <w:pPr>
              <w:cnfStyle w:val="000000000000" w:firstRow="0" w:lastRow="0" w:firstColumn="0" w:lastColumn="0" w:oddVBand="0" w:evenVBand="0" w:oddHBand="0" w:evenHBand="0" w:firstRowFirstColumn="0" w:firstRowLastColumn="0" w:lastRowFirstColumn="0" w:lastRowLastColumn="0"/>
            </w:pPr>
            <w:r>
              <w:t>15 MHz</w:t>
            </w:r>
          </w:p>
        </w:tc>
        <w:tc>
          <w:tcPr>
            <w:tcW w:w="3223" w:type="dxa"/>
          </w:tcPr>
          <w:p w:rsidR="00CF6FBC" w:rsidRDefault="00CF6FBC" w:rsidP="00CF6FBC">
            <w:pPr>
              <w:cnfStyle w:val="000000000000" w:firstRow="0" w:lastRow="0" w:firstColumn="0" w:lastColumn="0" w:oddVBand="0" w:evenVBand="0" w:oddHBand="0" w:evenHBand="0" w:firstRowFirstColumn="0" w:firstRowLastColumn="0" w:lastRowFirstColumn="0" w:lastRowLastColumn="0"/>
            </w:pPr>
            <w:r>
              <w:t>15 MHz</w:t>
            </w:r>
          </w:p>
        </w:tc>
      </w:tr>
      <w:tr w:rsidR="00CF6FBC" w:rsidTr="00CF6FB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tcPr>
          <w:p w:rsidR="00CF6FBC" w:rsidRDefault="00CF6FBC" w:rsidP="00CF6FBC">
            <w:r>
              <w:t>N51</w:t>
            </w:r>
          </w:p>
        </w:tc>
        <w:tc>
          <w:tcPr>
            <w:tcW w:w="3222" w:type="dxa"/>
          </w:tcPr>
          <w:p w:rsidR="00CF6FBC" w:rsidRDefault="00CF6FBC" w:rsidP="00CF6FBC">
            <w:pPr>
              <w:cnfStyle w:val="000000010000" w:firstRow="0" w:lastRow="0" w:firstColumn="0" w:lastColumn="0" w:oddVBand="0" w:evenVBand="0" w:oddHBand="0" w:evenHBand="1" w:firstRowFirstColumn="0" w:firstRowLastColumn="0" w:lastRowFirstColumn="0" w:lastRowLastColumn="0"/>
            </w:pPr>
            <w:r>
              <w:t>5 MHz</w:t>
            </w:r>
          </w:p>
        </w:tc>
        <w:tc>
          <w:tcPr>
            <w:tcW w:w="3223" w:type="dxa"/>
          </w:tcPr>
          <w:p w:rsidR="00CF6FBC" w:rsidRDefault="00CF6FBC" w:rsidP="00CF6FBC">
            <w:pPr>
              <w:cnfStyle w:val="000000010000" w:firstRow="0" w:lastRow="0" w:firstColumn="0" w:lastColumn="0" w:oddVBand="0" w:evenVBand="0" w:oddHBand="0" w:evenHBand="1" w:firstRowFirstColumn="0" w:firstRowLastColumn="0" w:lastRowFirstColumn="0" w:lastRowLastColumn="0"/>
            </w:pPr>
            <w:r>
              <w:t>5 MHz</w:t>
            </w:r>
          </w:p>
        </w:tc>
      </w:tr>
      <w:tr w:rsidR="00CF6FBC" w:rsidTr="00CF6FBC">
        <w:tc>
          <w:tcPr>
            <w:cnfStyle w:val="001000000000" w:firstRow="0" w:lastRow="0" w:firstColumn="1" w:lastColumn="0" w:oddVBand="0" w:evenVBand="0" w:oddHBand="0" w:evenHBand="0" w:firstRowFirstColumn="0" w:firstRowLastColumn="0" w:lastRowFirstColumn="0" w:lastRowLastColumn="0"/>
            <w:tcW w:w="3222" w:type="dxa"/>
          </w:tcPr>
          <w:p w:rsidR="00CF6FBC" w:rsidRDefault="00CF6FBC" w:rsidP="00CF6FBC">
            <w:r>
              <w:t>N53</w:t>
            </w:r>
          </w:p>
        </w:tc>
        <w:tc>
          <w:tcPr>
            <w:tcW w:w="3222" w:type="dxa"/>
          </w:tcPr>
          <w:p w:rsidR="00CF6FBC" w:rsidRDefault="00CF6FBC" w:rsidP="00CF6FBC">
            <w:pPr>
              <w:cnfStyle w:val="000000000000" w:firstRow="0" w:lastRow="0" w:firstColumn="0" w:lastColumn="0" w:oddVBand="0" w:evenVBand="0" w:oddHBand="0" w:evenHBand="0" w:firstRowFirstColumn="0" w:firstRowLastColumn="0" w:lastRowFirstColumn="0" w:lastRowLastColumn="0"/>
            </w:pPr>
            <w:r>
              <w:t>11.5 MHz</w:t>
            </w:r>
          </w:p>
        </w:tc>
        <w:tc>
          <w:tcPr>
            <w:tcW w:w="3223" w:type="dxa"/>
          </w:tcPr>
          <w:p w:rsidR="00CF6FBC" w:rsidRDefault="00CF6FBC" w:rsidP="00CF6FBC">
            <w:pPr>
              <w:cnfStyle w:val="000000000000" w:firstRow="0" w:lastRow="0" w:firstColumn="0" w:lastColumn="0" w:oddVBand="0" w:evenVBand="0" w:oddHBand="0" w:evenHBand="0" w:firstRowFirstColumn="0" w:firstRowLastColumn="0" w:lastRowFirstColumn="0" w:lastRowLastColumn="0"/>
            </w:pPr>
            <w:r>
              <w:t>11.5 MHz</w:t>
            </w:r>
          </w:p>
        </w:tc>
      </w:tr>
      <w:tr w:rsidR="00CF6FBC" w:rsidTr="00CF6FB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tcPr>
          <w:p w:rsidR="00CF6FBC" w:rsidRDefault="00CF6FBC" w:rsidP="00CF6FBC">
            <w:r>
              <w:t>N70</w:t>
            </w:r>
          </w:p>
        </w:tc>
        <w:tc>
          <w:tcPr>
            <w:tcW w:w="3222" w:type="dxa"/>
          </w:tcPr>
          <w:p w:rsidR="00CF6FBC" w:rsidRDefault="00CF6FBC" w:rsidP="00CF6FBC">
            <w:pPr>
              <w:cnfStyle w:val="000000010000" w:firstRow="0" w:lastRow="0" w:firstColumn="0" w:lastColumn="0" w:oddVBand="0" w:evenVBand="0" w:oddHBand="0" w:evenHBand="1" w:firstRowFirstColumn="0" w:firstRowLastColumn="0" w:lastRowFirstColumn="0" w:lastRowLastColumn="0"/>
            </w:pPr>
            <w:r>
              <w:t>15 MHz</w:t>
            </w:r>
          </w:p>
        </w:tc>
        <w:tc>
          <w:tcPr>
            <w:tcW w:w="3223" w:type="dxa"/>
          </w:tcPr>
          <w:p w:rsidR="00CF6FBC" w:rsidRDefault="00CF6FBC" w:rsidP="00CF6FBC">
            <w:pPr>
              <w:cnfStyle w:val="000000010000" w:firstRow="0" w:lastRow="0" w:firstColumn="0" w:lastColumn="0" w:oddVBand="0" w:evenVBand="0" w:oddHBand="0" w:evenHBand="1" w:firstRowFirstColumn="0" w:firstRowLastColumn="0" w:lastRowFirstColumn="0" w:lastRowLastColumn="0"/>
            </w:pPr>
            <w:r>
              <w:t>15 MHz</w:t>
            </w:r>
          </w:p>
        </w:tc>
      </w:tr>
    </w:tbl>
    <w:p w:rsidR="00CF6FBC" w:rsidRDefault="00CF6FBC" w:rsidP="00CF6FBC"/>
    <w:p w:rsidR="00CF6FBC" w:rsidRDefault="00185C87" w:rsidP="00CF6FBC">
      <w:r>
        <w:t>In LTE, the problem was solved by defining auxiliary bands, and allocating the serving cell to the auxiliary band, if the band under test was too narrow. This served the purpose, since the target cell was always in the band under test.</w:t>
      </w:r>
    </w:p>
    <w:p w:rsidR="00185C87" w:rsidRDefault="00185C87" w:rsidP="00CF6FBC">
      <w:r>
        <w:t>In NR, we have two different configurations to consider:</w:t>
      </w:r>
    </w:p>
    <w:p w:rsidR="00185C87" w:rsidRDefault="00185C87" w:rsidP="00185C87">
      <w:pPr>
        <w:pStyle w:val="ListParagraph"/>
        <w:numPr>
          <w:ilvl w:val="0"/>
          <w:numId w:val="32"/>
        </w:numPr>
      </w:pPr>
      <w:r>
        <w:t>EN-DC</w:t>
      </w:r>
    </w:p>
    <w:p w:rsidR="00185C87" w:rsidRDefault="00185C87" w:rsidP="00185C87">
      <w:pPr>
        <w:pStyle w:val="ListParagraph"/>
        <w:numPr>
          <w:ilvl w:val="0"/>
          <w:numId w:val="32"/>
        </w:numPr>
      </w:pPr>
      <w:r>
        <w:t>NR SA</w:t>
      </w:r>
    </w:p>
    <w:p w:rsidR="00185C87" w:rsidRDefault="00185C87" w:rsidP="00185C87">
      <w:r>
        <w:t>The solution will be different for each configuration.</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861CDE" w:rsidRDefault="00185C87" w:rsidP="001B5DBC">
      <w:r>
        <w:t>NR SA is the most straightforward case, the same solution as for LTE can be applied. The serving cell can be moved to an auxiliary band, keeping the target cell in the band under test.</w:t>
      </w:r>
    </w:p>
    <w:p w:rsidR="00185C87" w:rsidRDefault="00185C87" w:rsidP="001B5DBC">
      <w:r w:rsidRPr="00185C87">
        <w:rPr>
          <w:b/>
        </w:rPr>
        <w:t xml:space="preserve">Proposal 1: </w:t>
      </w:r>
      <w:r>
        <w:t>Define the auxiliary bands for each of the narrow bands identified above and use the auxiliary band for the serving cell for NR SA tests.</w:t>
      </w:r>
    </w:p>
    <w:p w:rsidR="00185C87" w:rsidRDefault="00185C87" w:rsidP="001B5DBC">
      <w:r>
        <w:lastRenderedPageBreak/>
        <w:t>However, this solution does not work for band N51, since the maximum BW, 5 MHz, is not covered by any of the RRM test configurations.</w:t>
      </w:r>
    </w:p>
    <w:p w:rsidR="00185C87" w:rsidRDefault="00185C87" w:rsidP="001B5DBC">
      <w:r w:rsidRPr="00185C87">
        <w:rPr>
          <w:b/>
        </w:rPr>
        <w:t xml:space="preserve">Observation 1: </w:t>
      </w:r>
      <w:r>
        <w:t>Band N51 is not testable for RRM test cases in Rel-15.</w:t>
      </w:r>
    </w:p>
    <w:p w:rsidR="00185C87" w:rsidRDefault="00185C87" w:rsidP="001B5DBC">
      <w:r>
        <w:t>Observation 1 is known to RAN4. Testing of 5 MHz bands has been postponed to Rel-16 due to timeline constraints.</w:t>
      </w:r>
    </w:p>
    <w:p w:rsidR="00185C87" w:rsidRDefault="00185C87" w:rsidP="001B5DBC">
      <w:pPr>
        <w:rPr>
          <w:lang w:eastAsia="fi-FI"/>
        </w:rPr>
      </w:pPr>
      <w:r>
        <w:t xml:space="preserve">EN-DC is a different topic. The first difference is that the serving cell (PCell) is not in NR, but in LTE. The PSCell and the neighbor cell are the ones in NR. Following the same logic as for LTE and NR SA, the PSCell would have to be moved to a different band.  However, a particular EN-DC configuration is formed by a specific combination on an LTE and an NR band. For example, in </w:t>
      </w:r>
      <w:r w:rsidRPr="00BF44FA">
        <w:rPr>
          <w:lang w:eastAsia="fi-FI"/>
        </w:rPr>
        <w:t>DC_1A_n28A</w:t>
      </w:r>
      <w:r>
        <w:rPr>
          <w:lang w:eastAsia="fi-FI"/>
        </w:rPr>
        <w:t>, the PCell is in band 1 and the PSCell in N28. If we move the PSCell to an auxiliary band, the EN-DC configuration changes.</w:t>
      </w:r>
    </w:p>
    <w:p w:rsidR="00185C87" w:rsidRDefault="00185C87" w:rsidP="001B5DBC">
      <w:pPr>
        <w:rPr>
          <w:lang w:eastAsia="fi-FI"/>
        </w:rPr>
      </w:pPr>
      <w:r w:rsidRPr="00185C87">
        <w:rPr>
          <w:b/>
          <w:lang w:eastAsia="fi-FI"/>
        </w:rPr>
        <w:t>Observation 2:</w:t>
      </w:r>
      <w:r>
        <w:rPr>
          <w:lang w:eastAsia="fi-FI"/>
        </w:rPr>
        <w:t xml:space="preserve"> For EN-DC, moving the PSCell to an auxiliary band would change the EN-DC configuration</w:t>
      </w:r>
    </w:p>
    <w:p w:rsidR="00185C87" w:rsidRDefault="00185C87" w:rsidP="001B5DBC">
      <w:pPr>
        <w:rPr>
          <w:lang w:eastAsia="fi-FI"/>
        </w:rPr>
      </w:pPr>
      <w:r>
        <w:rPr>
          <w:lang w:eastAsia="fi-FI"/>
        </w:rPr>
        <w:t>GCF and PTCRB Work Items apply for a specific EN-DC configuration, so we cannot move the PSCell. If we move the neighbor cell, we are moving the target of the test, so the test loses its meaning.</w:t>
      </w:r>
    </w:p>
    <w:p w:rsidR="00185C87" w:rsidRDefault="00185C87" w:rsidP="001B5DBC">
      <w:pPr>
        <w:rPr>
          <w:lang w:eastAsia="fi-FI"/>
        </w:rPr>
      </w:pPr>
      <w:r w:rsidRPr="00185C87">
        <w:rPr>
          <w:b/>
          <w:lang w:eastAsia="fi-FI"/>
        </w:rPr>
        <w:t>Observation 3</w:t>
      </w:r>
      <w:r>
        <w:rPr>
          <w:lang w:eastAsia="fi-FI"/>
        </w:rPr>
        <w:t>: Moving the neighbor cell voids the purpose of the test.</w:t>
      </w:r>
    </w:p>
    <w:p w:rsidR="00185C87" w:rsidRDefault="00185C87" w:rsidP="001B5DBC">
      <w:pPr>
        <w:rPr>
          <w:lang w:eastAsia="fi-FI"/>
        </w:rPr>
      </w:pPr>
      <w:r w:rsidRPr="00185C87">
        <w:rPr>
          <w:b/>
          <w:lang w:eastAsia="fi-FI"/>
        </w:rPr>
        <w:t>Observation 4:</w:t>
      </w:r>
      <w:r>
        <w:rPr>
          <w:lang w:eastAsia="fi-FI"/>
        </w:rPr>
        <w:t xml:space="preserve"> Auxiliary bands are not useful for EN-DC tests.</w:t>
      </w:r>
    </w:p>
    <w:p w:rsidR="00185C87" w:rsidRDefault="0057273D" w:rsidP="001B5DBC">
      <w:pPr>
        <w:rPr>
          <w:lang w:eastAsia="fi-FI"/>
        </w:rPr>
      </w:pPr>
      <w:r>
        <w:rPr>
          <w:lang w:eastAsia="fi-FI"/>
        </w:rPr>
        <w:t xml:space="preserve">Having ruled out auxiliary bands for EN-DC inter-frequency tests, there are only two other possibilities: </w:t>
      </w:r>
    </w:p>
    <w:p w:rsidR="0057273D" w:rsidRDefault="0057273D" w:rsidP="0057273D">
      <w:pPr>
        <w:pStyle w:val="ListParagraph"/>
        <w:numPr>
          <w:ilvl w:val="0"/>
          <w:numId w:val="33"/>
        </w:numPr>
      </w:pPr>
      <w:r>
        <w:t>Support test configurations with lower bandwidths for inter-frequency tests in narrow NR bands. A 5 MHz configuration would solve the issue for all the bands identified above except N51.</w:t>
      </w:r>
    </w:p>
    <w:p w:rsidR="0057273D" w:rsidRDefault="0057273D" w:rsidP="0057273D">
      <w:pPr>
        <w:pStyle w:val="ListParagraph"/>
        <w:numPr>
          <w:ilvl w:val="0"/>
          <w:numId w:val="33"/>
        </w:numPr>
      </w:pPr>
      <w:r>
        <w:t>Declare inter-frequency RRM test cases not applicable for EN-DC configurations including any of the narrow bands mentioned above.</w:t>
      </w:r>
    </w:p>
    <w:p w:rsidR="0057273D" w:rsidRDefault="0057273D" w:rsidP="0057273D">
      <w:r>
        <w:t>From the two possibilities, supporting test configurations with lower bandwidths seems to be the best approach, in order to cover all testing requirements. However, the addition of new test configurations is a RAN4 topic.</w:t>
      </w:r>
    </w:p>
    <w:p w:rsidR="0057273D" w:rsidRDefault="0057273D" w:rsidP="0057273D">
      <w:r>
        <w:t>[2] does not contain yet any EN-DC configuration (with 2 bands) including any of the narrow bands mentioned in the introduction, so at the moment no existing EN-DC configuration is affected yet. Thus, there is still time to find an appropriate solution.</w:t>
      </w:r>
    </w:p>
    <w:p w:rsidR="0057273D" w:rsidRPr="00185C87" w:rsidRDefault="0057273D" w:rsidP="0057273D">
      <w:r w:rsidRPr="00185C87">
        <w:rPr>
          <w:b/>
        </w:rPr>
        <w:t xml:space="preserve">Proposal </w:t>
      </w:r>
      <w:r>
        <w:rPr>
          <w:b/>
        </w:rPr>
        <w:t>2</w:t>
      </w:r>
      <w:r w:rsidRPr="00185C87">
        <w:rPr>
          <w:b/>
        </w:rPr>
        <w:t>:</w:t>
      </w:r>
      <w:r>
        <w:rPr>
          <w:b/>
        </w:rPr>
        <w:t xml:space="preserve"> </w:t>
      </w:r>
      <w:r w:rsidRPr="0057273D">
        <w:t>Send an LS to RAN4</w:t>
      </w:r>
      <w:r>
        <w:t xml:space="preserve"> informing them of the potential issue for EN-DC tests for the bands identified above and ask them whether they are planning to enable inter-frequency testing for these bands with 5 MHz test configurations.</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57273D" w:rsidRDefault="0057273D" w:rsidP="0057273D">
      <w:r w:rsidRPr="00185C87">
        <w:rPr>
          <w:b/>
        </w:rPr>
        <w:t xml:space="preserve">Proposal 1: </w:t>
      </w:r>
      <w:r>
        <w:t>Define the auxiliary bands for each of the narrow bands identified above and use the auxiliary band for the serving cell for NR SA tests.</w:t>
      </w:r>
    </w:p>
    <w:p w:rsidR="0057273D" w:rsidRPr="00185C87" w:rsidRDefault="0057273D" w:rsidP="0057273D">
      <w:r w:rsidRPr="00185C87">
        <w:rPr>
          <w:b/>
        </w:rPr>
        <w:t xml:space="preserve">Proposal </w:t>
      </w:r>
      <w:r>
        <w:rPr>
          <w:b/>
        </w:rPr>
        <w:t>2</w:t>
      </w:r>
      <w:r w:rsidRPr="00185C87">
        <w:rPr>
          <w:b/>
        </w:rPr>
        <w:t>:</w:t>
      </w:r>
      <w:r>
        <w:rPr>
          <w:b/>
        </w:rPr>
        <w:t xml:space="preserve"> </w:t>
      </w:r>
      <w:r w:rsidRPr="0057273D">
        <w:t>Send an LS to RAN4</w:t>
      </w:r>
      <w:r>
        <w:t xml:space="preserve"> informing them of the potential issue for EN-DC tests for the bands identified above and ask them whether they are planning to enable inter-frequency testing for these bands with 5 MHz test configurations.</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1A530E" w:rsidP="00345755">
      <w:pPr>
        <w:numPr>
          <w:ilvl w:val="0"/>
          <w:numId w:val="30"/>
        </w:numPr>
        <w:tabs>
          <w:tab w:val="left" w:pos="426"/>
        </w:tabs>
        <w:overflowPunct w:val="0"/>
        <w:autoSpaceDE w:val="0"/>
        <w:autoSpaceDN w:val="0"/>
        <w:adjustRightInd w:val="0"/>
        <w:spacing w:after="180" w:line="240" w:lineRule="auto"/>
        <w:textAlignment w:val="baseline"/>
      </w:pPr>
      <w:r>
        <w:t>TS 38.</w:t>
      </w:r>
      <w:r w:rsidR="00CF6FBC">
        <w:t>101</w:t>
      </w:r>
      <w:r>
        <w:t>-1, “</w:t>
      </w:r>
      <w:r w:rsidR="00CF6FBC">
        <w:t>NR; User Equipment (UE) radio transmission and reception; Part 1: Range 1 Standalone</w:t>
      </w:r>
      <w:r>
        <w:t>”</w:t>
      </w:r>
    </w:p>
    <w:p w:rsidR="0057273D" w:rsidRDefault="0057273D" w:rsidP="00345755">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rsidR="00861CDE" w:rsidRPr="001B5DBC" w:rsidRDefault="00861CDE" w:rsidP="001B5DBC"/>
    <w:sectPr w:rsidR="00861CDE"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FB7" w:rsidRDefault="00885FB7" w:rsidP="007D0431">
      <w:pPr>
        <w:spacing w:after="0" w:line="240" w:lineRule="auto"/>
      </w:pPr>
      <w:r>
        <w:separator/>
      </w:r>
    </w:p>
  </w:endnote>
  <w:endnote w:type="continuationSeparator" w:id="0">
    <w:p w:rsidR="00885FB7" w:rsidRDefault="00885FB7"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FB7" w:rsidRDefault="00885FB7" w:rsidP="007D0431">
      <w:pPr>
        <w:spacing w:after="0" w:line="240" w:lineRule="auto"/>
      </w:pPr>
      <w:r>
        <w:separator/>
      </w:r>
    </w:p>
  </w:footnote>
  <w:footnote w:type="continuationSeparator" w:id="0">
    <w:p w:rsidR="00885FB7" w:rsidRDefault="00885FB7"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A29703A"/>
    <w:multiLevelType w:val="multilevel"/>
    <w:tmpl w:val="760620C0"/>
    <w:numStyleLink w:val="1ai"/>
  </w:abstractNum>
  <w:abstractNum w:abstractNumId="14" w15:restartNumberingAfterBreak="0">
    <w:nsid w:val="3A731A9F"/>
    <w:multiLevelType w:val="hybridMultilevel"/>
    <w:tmpl w:val="E69466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C31123"/>
    <w:multiLevelType w:val="multilevel"/>
    <w:tmpl w:val="1B04B730"/>
    <w:numStyleLink w:val="RSBullets"/>
  </w:abstractNum>
  <w:abstractNum w:abstractNumId="25"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E885C70"/>
    <w:multiLevelType w:val="hybridMultilevel"/>
    <w:tmpl w:val="0002B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A56C02"/>
    <w:multiLevelType w:val="multilevel"/>
    <w:tmpl w:val="760620C0"/>
    <w:numStyleLink w:val="1ai"/>
  </w:abstractNum>
  <w:abstractNum w:abstractNumId="28" w15:restartNumberingAfterBreak="0">
    <w:nsid w:val="65BC23B4"/>
    <w:multiLevelType w:val="multilevel"/>
    <w:tmpl w:val="1B04B730"/>
    <w:numStyleLink w:val="RSBullets"/>
  </w:abstractNum>
  <w:abstractNum w:abstractNumId="29" w15:restartNumberingAfterBreak="0">
    <w:nsid w:val="7D40538F"/>
    <w:multiLevelType w:val="hybridMultilevel"/>
    <w:tmpl w:val="9FB6A0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5"/>
  </w:num>
  <w:num w:numId="4">
    <w:abstractNumId w:val="11"/>
  </w:num>
  <w:num w:numId="5">
    <w:abstractNumId w:val="6"/>
  </w:num>
  <w:num w:numId="6">
    <w:abstractNumId w:val="4"/>
  </w:num>
  <w:num w:numId="7">
    <w:abstractNumId w:val="12"/>
  </w:num>
  <w:num w:numId="8">
    <w:abstractNumId w:val="22"/>
  </w:num>
  <w:num w:numId="9">
    <w:abstractNumId w:val="23"/>
  </w:num>
  <w:num w:numId="10">
    <w:abstractNumId w:val="3"/>
  </w:num>
  <w:num w:numId="11">
    <w:abstractNumId w:val="7"/>
  </w:num>
  <w:num w:numId="12">
    <w:abstractNumId w:val="9"/>
  </w:num>
  <w:num w:numId="13">
    <w:abstractNumId w:val="16"/>
  </w:num>
  <w:num w:numId="14">
    <w:abstractNumId w:val="19"/>
  </w:num>
  <w:num w:numId="15">
    <w:abstractNumId w:val="17"/>
  </w:num>
  <w:num w:numId="16">
    <w:abstractNumId w:val="25"/>
  </w:num>
  <w:num w:numId="17">
    <w:abstractNumId w:val="24"/>
  </w:num>
  <w:num w:numId="18">
    <w:abstractNumId w:val="28"/>
  </w:num>
  <w:num w:numId="19">
    <w:abstractNumId w:val="10"/>
  </w:num>
  <w:num w:numId="20">
    <w:abstractNumId w:val="13"/>
  </w:num>
  <w:num w:numId="21">
    <w:abstractNumId w:val="5"/>
  </w:num>
  <w:num w:numId="22">
    <w:abstractNumId w:val="5"/>
  </w:num>
  <w:num w:numId="23">
    <w:abstractNumId w:val="5"/>
  </w:num>
  <w:num w:numId="24">
    <w:abstractNumId w:val="0"/>
  </w:num>
  <w:num w:numId="25">
    <w:abstractNumId w:val="18"/>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14"/>
  </w:num>
  <w:num w:numId="32">
    <w:abstractNumId w:val="26"/>
  </w:num>
  <w:num w:numId="33">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09"/>
    <w:rsid w:val="00063F79"/>
    <w:rsid w:val="000669C2"/>
    <w:rsid w:val="00085B3E"/>
    <w:rsid w:val="000A023B"/>
    <w:rsid w:val="000A69EA"/>
    <w:rsid w:val="000E35A6"/>
    <w:rsid w:val="0012030E"/>
    <w:rsid w:val="001233D7"/>
    <w:rsid w:val="0012408E"/>
    <w:rsid w:val="00132A51"/>
    <w:rsid w:val="001434ED"/>
    <w:rsid w:val="001459FA"/>
    <w:rsid w:val="001772E2"/>
    <w:rsid w:val="00181DF3"/>
    <w:rsid w:val="00182481"/>
    <w:rsid w:val="00185C87"/>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429B"/>
    <w:rsid w:val="00463D89"/>
    <w:rsid w:val="00465C54"/>
    <w:rsid w:val="004A4749"/>
    <w:rsid w:val="004B14CB"/>
    <w:rsid w:val="004B4A1E"/>
    <w:rsid w:val="004E7E35"/>
    <w:rsid w:val="004F1C5B"/>
    <w:rsid w:val="00500BA1"/>
    <w:rsid w:val="00503116"/>
    <w:rsid w:val="00520C26"/>
    <w:rsid w:val="00521709"/>
    <w:rsid w:val="00532390"/>
    <w:rsid w:val="00534070"/>
    <w:rsid w:val="0054297B"/>
    <w:rsid w:val="00554991"/>
    <w:rsid w:val="0057273D"/>
    <w:rsid w:val="0059369C"/>
    <w:rsid w:val="00594E12"/>
    <w:rsid w:val="005C77D0"/>
    <w:rsid w:val="005D51A4"/>
    <w:rsid w:val="005E286D"/>
    <w:rsid w:val="00630DB5"/>
    <w:rsid w:val="0064067F"/>
    <w:rsid w:val="006B59CE"/>
    <w:rsid w:val="006D5DE8"/>
    <w:rsid w:val="006E77C0"/>
    <w:rsid w:val="007054F4"/>
    <w:rsid w:val="007366B5"/>
    <w:rsid w:val="00757E33"/>
    <w:rsid w:val="00781E78"/>
    <w:rsid w:val="007B5F72"/>
    <w:rsid w:val="007C5A1B"/>
    <w:rsid w:val="007D0431"/>
    <w:rsid w:val="007E3502"/>
    <w:rsid w:val="007E4F6F"/>
    <w:rsid w:val="007F7350"/>
    <w:rsid w:val="00806F61"/>
    <w:rsid w:val="00811938"/>
    <w:rsid w:val="00816E81"/>
    <w:rsid w:val="00861CDE"/>
    <w:rsid w:val="00885FB7"/>
    <w:rsid w:val="008922BC"/>
    <w:rsid w:val="008D3C8A"/>
    <w:rsid w:val="008E1D01"/>
    <w:rsid w:val="008E436F"/>
    <w:rsid w:val="008E7B7D"/>
    <w:rsid w:val="00900940"/>
    <w:rsid w:val="00910F48"/>
    <w:rsid w:val="00915BD2"/>
    <w:rsid w:val="009213E6"/>
    <w:rsid w:val="00927983"/>
    <w:rsid w:val="0094562B"/>
    <w:rsid w:val="00950F4E"/>
    <w:rsid w:val="00962C49"/>
    <w:rsid w:val="0099541E"/>
    <w:rsid w:val="009A7252"/>
    <w:rsid w:val="00A206B5"/>
    <w:rsid w:val="00A31A63"/>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46EF"/>
    <w:rsid w:val="00C763E9"/>
    <w:rsid w:val="00C910F3"/>
    <w:rsid w:val="00C976AE"/>
    <w:rsid w:val="00CC6AF4"/>
    <w:rsid w:val="00CF1C34"/>
    <w:rsid w:val="00CF6FBC"/>
    <w:rsid w:val="00D054DD"/>
    <w:rsid w:val="00D2660B"/>
    <w:rsid w:val="00D31632"/>
    <w:rsid w:val="00D4734E"/>
    <w:rsid w:val="00D6486D"/>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918F7"/>
    <w:rsid w:val="00E930FE"/>
    <w:rsid w:val="00EA62F3"/>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74D2D"/>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1">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B7D"/>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72202378-70B6-49FE-BB92-834BB73F8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644</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7</cp:revision>
  <cp:lastPrinted>2015-11-10T12:30:00Z</cp:lastPrinted>
  <dcterms:created xsi:type="dcterms:W3CDTF">2020-04-29T06:43:00Z</dcterms:created>
  <dcterms:modified xsi:type="dcterms:W3CDTF">2020-05-07T06:14:00Z</dcterms:modified>
</cp:coreProperties>
</file>